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52B21C" w14:textId="71C09164" w:rsidR="00134724" w:rsidRPr="00BF0A44" w:rsidRDefault="00000000">
      <w:pPr>
        <w:spacing w:after="240"/>
        <w:jc w:val="center"/>
        <w:rPr>
          <w:rFonts w:ascii="Aptos Display" w:hAnsi="Aptos Display"/>
          <w:sz w:val="32"/>
          <w:szCs w:val="32"/>
        </w:rPr>
      </w:pPr>
      <w:r w:rsidRPr="00BF0A44">
        <w:rPr>
          <w:rFonts w:ascii="Aptos Display" w:eastAsia="Calibri" w:hAnsi="Aptos Display" w:cs="Calibri"/>
          <w:b/>
          <w:bCs/>
          <w:sz w:val="32"/>
          <w:szCs w:val="32"/>
          <w:u w:val="single"/>
        </w:rPr>
        <w:t xml:space="preserve">VACANCY NOTICE – RESEARCH </w:t>
      </w:r>
      <w:r w:rsidR="0009357D" w:rsidRPr="00BF0A44">
        <w:rPr>
          <w:rFonts w:ascii="Aptos Display" w:eastAsia="Calibri" w:hAnsi="Aptos Display" w:cs="Calibri"/>
          <w:b/>
          <w:bCs/>
          <w:sz w:val="32"/>
          <w:szCs w:val="32"/>
          <w:u w:val="single"/>
        </w:rPr>
        <w:t>ASSISTANT</w:t>
      </w:r>
    </w:p>
    <w:p w14:paraId="4E87962A" w14:textId="6C5F598C" w:rsidR="00134724" w:rsidRPr="00BF0A44" w:rsidRDefault="00000000">
      <w:pPr>
        <w:spacing w:after="160"/>
        <w:rPr>
          <w:rFonts w:ascii="Aptos Display" w:eastAsia="Calibri" w:hAnsi="Aptos Display" w:cs="Calibri"/>
          <w:sz w:val="22"/>
          <w:szCs w:val="22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The management of the Kumasi Centre for Collaborative Research into Tropical Medicine (KCCR)</w:t>
      </w:r>
      <w:r w:rsidR="00DE3BF0">
        <w:rPr>
          <w:rFonts w:ascii="Aptos Display" w:eastAsia="Calibri" w:hAnsi="Aptos Display" w:cs="Calibri"/>
          <w:sz w:val="22"/>
          <w:szCs w:val="22"/>
        </w:rPr>
        <w:t>,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together with the </w:t>
      </w:r>
      <w:r w:rsidRPr="00BF0A44">
        <w:rPr>
          <w:rFonts w:ascii="Aptos Display" w:eastAsia="Calibri" w:hAnsi="Aptos Display" w:cs="Calibri"/>
          <w:b/>
          <w:bCs/>
          <w:sz w:val="22"/>
          <w:szCs w:val="22"/>
        </w:rPr>
        <w:t>Skin Neglected Tropical Diseases (Skin NTDs) Research Group</w:t>
      </w:r>
      <w:r w:rsidR="00DE3BF0">
        <w:rPr>
          <w:rFonts w:ascii="Aptos Display" w:eastAsia="Calibri" w:hAnsi="Aptos Display" w:cs="Calibri"/>
          <w:b/>
          <w:bCs/>
          <w:sz w:val="22"/>
          <w:szCs w:val="22"/>
        </w:rPr>
        <w:t>,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is looking for a </w:t>
      </w:r>
      <w:r w:rsidRPr="00BF0A44">
        <w:rPr>
          <w:rFonts w:ascii="Aptos Display" w:eastAsia="Calibri" w:hAnsi="Aptos Display" w:cs="Calibri"/>
          <w:b/>
          <w:bCs/>
          <w:sz w:val="22"/>
          <w:szCs w:val="22"/>
        </w:rPr>
        <w:t>Research Assistant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to support the Nutrition and Infection arm of the group's research</w:t>
      </w:r>
      <w:r w:rsidR="00BF0A44">
        <w:rPr>
          <w:rFonts w:ascii="Aptos Display" w:eastAsia="Calibri" w:hAnsi="Aptos Display" w:cs="Calibri"/>
          <w:sz w:val="22"/>
          <w:szCs w:val="22"/>
        </w:rPr>
        <w:t xml:space="preserve"> in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the </w:t>
      </w:r>
      <w:r w:rsidR="0009357D" w:rsidRPr="00BF0A44">
        <w:rPr>
          <w:rFonts w:ascii="Aptos Display" w:eastAsia="Calibri" w:hAnsi="Aptos Display" w:cs="Calibri"/>
          <w:sz w:val="22"/>
          <w:szCs w:val="22"/>
        </w:rPr>
        <w:t>Meta_BU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study</w:t>
      </w:r>
      <w:r w:rsidR="00E23384">
        <w:rPr>
          <w:rFonts w:ascii="Aptos Display" w:eastAsia="Calibri" w:hAnsi="Aptos Display" w:cs="Calibri"/>
          <w:sz w:val="22"/>
          <w:szCs w:val="22"/>
        </w:rPr>
        <w:t>.</w:t>
      </w:r>
    </w:p>
    <w:p w14:paraId="1219B2BF" w14:textId="12CB731B" w:rsidR="00E4438F" w:rsidRPr="00BF0A44" w:rsidRDefault="00E4438F">
      <w:pPr>
        <w:spacing w:after="160"/>
        <w:rPr>
          <w:rFonts w:ascii="Aptos Display" w:eastAsia="Calibri" w:hAnsi="Aptos Display" w:cs="Calibri"/>
          <w:sz w:val="22"/>
          <w:szCs w:val="22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 xml:space="preserve">More information on the skin NTDs Research Group can be found </w:t>
      </w:r>
      <w:r w:rsidR="00DE3BF0">
        <w:rPr>
          <w:rFonts w:ascii="Aptos Display" w:eastAsia="Calibri" w:hAnsi="Aptos Display" w:cs="Calibri"/>
          <w:sz w:val="22"/>
          <w:szCs w:val="22"/>
        </w:rPr>
        <w:t>at the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link below</w:t>
      </w:r>
    </w:p>
    <w:p w14:paraId="716C15B9" w14:textId="55CEB86E" w:rsidR="00E23384" w:rsidRDefault="00E4438F">
      <w:pPr>
        <w:spacing w:after="160"/>
        <w:rPr>
          <w:rFonts w:ascii="Aptos Display" w:eastAsia="Calibri" w:hAnsi="Aptos Display" w:cs="Calibri"/>
          <w:sz w:val="22"/>
          <w:szCs w:val="22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 xml:space="preserve"> </w:t>
      </w:r>
      <w:hyperlink r:id="rId7" w:history="1">
        <w:r w:rsidR="00DE3BF0">
          <w:rPr>
            <w:rStyle w:val="Hyperlink"/>
            <w:rFonts w:ascii="Aptos Display" w:eastAsia="Calibri" w:hAnsi="Aptos Display" w:cs="Calibri"/>
            <w:sz w:val="22"/>
            <w:szCs w:val="22"/>
          </w:rPr>
          <w:t>: https://kccr-ghana.org/research-impact/research-groups/skin-ntds-buruli-ulcer/</w:t>
        </w:r>
      </w:hyperlink>
    </w:p>
    <w:p w14:paraId="4298B9BA" w14:textId="692B9ECE" w:rsidR="00134724" w:rsidRPr="00BF0A44" w:rsidRDefault="00000000">
      <w:pPr>
        <w:spacing w:after="16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 xml:space="preserve">The </w:t>
      </w:r>
      <w:r w:rsidR="00E5606B" w:rsidRPr="00BF0A44">
        <w:rPr>
          <w:rFonts w:ascii="Aptos Display" w:eastAsia="Calibri" w:hAnsi="Aptos Display" w:cs="Calibri"/>
          <w:b/>
          <w:bCs/>
          <w:sz w:val="22"/>
          <w:szCs w:val="22"/>
        </w:rPr>
        <w:t>Meta_BU</w:t>
      </w:r>
      <w:r w:rsidRPr="00BF0A44">
        <w:rPr>
          <w:rFonts w:ascii="Aptos Display" w:eastAsia="Calibri" w:hAnsi="Aptos Display" w:cs="Calibri"/>
          <w:b/>
          <w:bCs/>
          <w:sz w:val="22"/>
          <w:szCs w:val="22"/>
        </w:rPr>
        <w:t xml:space="preserve"> study (Nutritional Metabolic Determinants of Skin Tissue in Buruli Ulcer Progression and Recovery)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will investigate how nutritional metabolism and environmental enteric dysfunction (EED) influence BU susceptibility, progression, and recovery, integrating high-resolution metabolomics, EED biomarkers, wound biology, and climate data.</w:t>
      </w:r>
    </w:p>
    <w:p w14:paraId="7819E0B2" w14:textId="70B38B57" w:rsidR="00134724" w:rsidRPr="00BF0A44" w:rsidRDefault="00000000">
      <w:pPr>
        <w:spacing w:after="16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 xml:space="preserve">The post-holder will support field, clinical, and laboratory activities for the </w:t>
      </w:r>
      <w:r w:rsidR="00E5606B" w:rsidRPr="00BF0A44">
        <w:rPr>
          <w:rFonts w:ascii="Aptos Display" w:eastAsia="Calibri" w:hAnsi="Aptos Display" w:cs="Calibri"/>
          <w:sz w:val="22"/>
          <w:szCs w:val="22"/>
        </w:rPr>
        <w:t>Meta_BU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study, including participant recruitment, clinical and dietary data collection, and biological sample handling. Working within a multidisciplinary research team, the post-holder will contribute to achieving study objectives and will be accountable to the Principal Investigator (PI), the research team, and the management of KCCR.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0"/>
      </w:tblGrid>
      <w:tr w:rsidR="00134724" w:rsidRPr="00BF0A44" w14:paraId="60359066" w14:textId="77777777" w:rsidTr="00B25364">
        <w:tc>
          <w:tcPr>
            <w:tcW w:w="9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CDFB7C" w14:textId="77777777" w:rsidR="00134724" w:rsidRPr="00BF0A44" w:rsidRDefault="00000000">
            <w:pPr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b/>
                <w:bCs/>
                <w:sz w:val="22"/>
                <w:szCs w:val="22"/>
              </w:rPr>
              <w:t>Main Responsibilities/Activities</w:t>
            </w:r>
          </w:p>
        </w:tc>
      </w:tr>
      <w:tr w:rsidR="00134724" w:rsidRPr="00BF0A44" w14:paraId="658588F0" w14:textId="77777777" w:rsidTr="00B25364">
        <w:tc>
          <w:tcPr>
            <w:tcW w:w="936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F1766B" w14:textId="6CED1012" w:rsidR="00134724" w:rsidRPr="00BF0A44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 xml:space="preserve">Support participant recruitment, screening, and the informed consent process for BU cases and controls at study sites </w:t>
            </w:r>
          </w:p>
          <w:p w14:paraId="2758A6C9" w14:textId="58EA5025" w:rsidR="00134724" w:rsidRPr="00BF0A44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 xml:space="preserve">Assist with clinical and anthropometric data collection at scheduled study time </w:t>
            </w:r>
          </w:p>
          <w:p w14:paraId="0F03448B" w14:textId="77777777" w:rsidR="00134724" w:rsidRPr="00BF0A44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>Support administration of dietary assessment tools, including food frequency questionnaires (FFQ) and 24-hour dietary recalls.</w:t>
            </w:r>
          </w:p>
          <w:p w14:paraId="0B69329C" w14:textId="77777777" w:rsidR="00134724" w:rsidRPr="00BF0A44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>Assist clinical staff with the collection of blood, stool, and wound exudate samples during routine dressing changes, following good clinical and laboratory practice.</w:t>
            </w:r>
          </w:p>
          <w:p w14:paraId="5DC7414B" w14:textId="62A96379" w:rsidR="00134724" w:rsidRPr="00BF0A44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>Support correct field processing, labelling, aliquoting, and storage of biological samples according to study SOPs (e.g.</w:t>
            </w:r>
            <w:r w:rsidR="00DE3BF0">
              <w:rPr>
                <w:rFonts w:ascii="Aptos Display" w:eastAsia="Calibri" w:hAnsi="Aptos Display" w:cs="Calibri"/>
                <w:sz w:val="22"/>
                <w:szCs w:val="22"/>
              </w:rPr>
              <w:t>,</w:t>
            </w: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 xml:space="preserve"> immediate metaphosphoric acid acidification of vitamin C samples), ensuring sample integrity for downstream metabolomics and biomarker analysis.</w:t>
            </w:r>
          </w:p>
          <w:p w14:paraId="5822AB38" w14:textId="169877E7" w:rsidR="00134724" w:rsidRPr="00CE0E81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 xml:space="preserve">Support laboratory </w:t>
            </w:r>
            <w:r w:rsidR="00C06B68" w:rsidRPr="00BF0A44">
              <w:rPr>
                <w:rFonts w:ascii="Aptos Display" w:eastAsia="Calibri" w:hAnsi="Aptos Display" w:cs="Calibri"/>
                <w:sz w:val="22"/>
                <w:szCs w:val="22"/>
              </w:rPr>
              <w:t>work</w:t>
            </w: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 xml:space="preserve"> with sample preparation for metabolomic profiling (LC-MS/LC-MS/MS) and elemental analysis (ICP-MS), and with EED biomarker assays (ELISA).</w:t>
            </w:r>
          </w:p>
          <w:p w14:paraId="5E0C8699" w14:textId="57D253C6" w:rsidR="00CE0E81" w:rsidRPr="00CE0E81" w:rsidRDefault="00CE0E81" w:rsidP="00CE0E81">
            <w:pPr>
              <w:pStyle w:val="ListParagraph"/>
              <w:numPr>
                <w:ilvl w:val="0"/>
                <w:numId w:val="2"/>
              </w:numPr>
              <w:rPr>
                <w:rFonts w:ascii="Aptos Display" w:hAnsi="Aptos Display"/>
              </w:rPr>
            </w:pPr>
            <w:r w:rsidRPr="00CE0E81">
              <w:rPr>
                <w:rFonts w:ascii="Aptos Display" w:hAnsi="Aptos Display"/>
              </w:rPr>
              <w:t>Assist with basic data entry, cleaning, and accurate record-keeping using Microsoft Office and simple statistical software</w:t>
            </w:r>
          </w:p>
          <w:p w14:paraId="01085F4C" w14:textId="77777777" w:rsidR="00134724" w:rsidRPr="00BF0A44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>Comply with ethical guidelines, Good Clinical Practice (GCP), and Good Laboratory Practice (GLP) at all times.</w:t>
            </w:r>
          </w:p>
          <w:p w14:paraId="393C9DFB" w14:textId="39252718" w:rsidR="00134724" w:rsidRPr="00BF0A44" w:rsidRDefault="00000000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ptos Display" w:hAnsi="Aptos Display"/>
              </w:rPr>
            </w:pP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 xml:space="preserve">Support the wider study team with any other duties reasonably required for the successful delivery of the </w:t>
            </w:r>
            <w:r w:rsidR="0006072B" w:rsidRPr="00BF0A44">
              <w:rPr>
                <w:rFonts w:ascii="Aptos Display" w:eastAsia="Calibri" w:hAnsi="Aptos Display" w:cs="Calibri"/>
                <w:sz w:val="22"/>
                <w:szCs w:val="22"/>
              </w:rPr>
              <w:t>Meta_BU</w:t>
            </w:r>
            <w:r w:rsidRPr="00BF0A44">
              <w:rPr>
                <w:rFonts w:ascii="Aptos Display" w:eastAsia="Calibri" w:hAnsi="Aptos Display" w:cs="Calibri"/>
                <w:sz w:val="22"/>
                <w:szCs w:val="22"/>
              </w:rPr>
              <w:t xml:space="preserve"> study.</w:t>
            </w:r>
          </w:p>
        </w:tc>
      </w:tr>
    </w:tbl>
    <w:p w14:paraId="175CB6F2" w14:textId="77777777" w:rsidR="00B25364" w:rsidRPr="00BF0A44" w:rsidRDefault="00B25364">
      <w:pPr>
        <w:spacing w:before="260" w:after="160"/>
        <w:rPr>
          <w:rFonts w:ascii="Aptos Display" w:eastAsia="Calibri" w:hAnsi="Aptos Display" w:cs="Calibri"/>
          <w:b/>
          <w:bCs/>
          <w:sz w:val="24"/>
          <w:szCs w:val="24"/>
          <w:u w:val="single"/>
        </w:rPr>
      </w:pPr>
    </w:p>
    <w:p w14:paraId="4EE353ED" w14:textId="3889BE77" w:rsidR="00134724" w:rsidRPr="00BF0A44" w:rsidRDefault="00000000">
      <w:pPr>
        <w:spacing w:before="260" w:after="16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b/>
          <w:bCs/>
          <w:sz w:val="24"/>
          <w:szCs w:val="24"/>
          <w:u w:val="single"/>
        </w:rPr>
        <w:t>QUALIFICATIONS/PERSON SPECIFICATIONS</w:t>
      </w:r>
    </w:p>
    <w:p w14:paraId="021784CA" w14:textId="77777777" w:rsidR="00134724" w:rsidRPr="00BF0A44" w:rsidRDefault="00000000">
      <w:pPr>
        <w:spacing w:after="16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i/>
          <w:iCs/>
          <w:sz w:val="22"/>
          <w:szCs w:val="22"/>
        </w:rPr>
        <w:t>The post holder should have the following: (M = Mandatory; E = Essential; D = Desirable)</w:t>
      </w:r>
    </w:p>
    <w:p w14:paraId="5B4DFD1E" w14:textId="71CDDA11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Bachelor's degree in Biological Sciences, Biochemistry, or a related life science discipline (M)</w:t>
      </w:r>
    </w:p>
    <w:p w14:paraId="59F44988" w14:textId="58252A5C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Demonstrable experience in clinical research field activities, such as participant recruitment, consenting, and data collection (</w:t>
      </w:r>
      <w:r w:rsidR="00F74F28" w:rsidRPr="00BF0A44">
        <w:rPr>
          <w:rFonts w:ascii="Aptos Display" w:eastAsia="Calibri" w:hAnsi="Aptos Display" w:cs="Calibri"/>
          <w:sz w:val="22"/>
          <w:szCs w:val="22"/>
        </w:rPr>
        <w:t>M</w:t>
      </w:r>
      <w:r w:rsidRPr="00BF0A44">
        <w:rPr>
          <w:rFonts w:ascii="Aptos Display" w:eastAsia="Calibri" w:hAnsi="Aptos Display" w:cs="Calibri"/>
          <w:sz w:val="22"/>
          <w:szCs w:val="22"/>
        </w:rPr>
        <w:t>)</w:t>
      </w:r>
    </w:p>
    <w:p w14:paraId="0BB5CAE3" w14:textId="20EA8964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Nutrition research skills, including familiarity with dietary assessment tools (e.g.</w:t>
      </w:r>
      <w:r w:rsidR="00DE3BF0">
        <w:rPr>
          <w:rFonts w:ascii="Aptos Display" w:eastAsia="Calibri" w:hAnsi="Aptos Display" w:cs="Calibri"/>
          <w:sz w:val="22"/>
          <w:szCs w:val="22"/>
        </w:rPr>
        <w:t>,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FFQ, 24-hour recall) (E)</w:t>
      </w:r>
    </w:p>
    <w:p w14:paraId="58353031" w14:textId="77777777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Good understanding of, or willingness to be trained in, biological sample collection, handling, and storage under good clinical and laboratory practice (E)</w:t>
      </w:r>
    </w:p>
    <w:p w14:paraId="0B86BDD1" w14:textId="77777777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Basic computer literacy, including data entry and Microsoft Office (E)</w:t>
      </w:r>
    </w:p>
    <w:p w14:paraId="4B2CB1A0" w14:textId="77777777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Basic working knowledge of R or Stata for data entry, cleaning, and simple analysis (E)</w:t>
      </w:r>
    </w:p>
    <w:p w14:paraId="0CA71188" w14:textId="77777777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Good organisational skills, attention to detail, and accurate record-keeping (E)</w:t>
      </w:r>
    </w:p>
    <w:p w14:paraId="0058500C" w14:textId="77777777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Strong interpersonal and communication skills, with the ability to engage respectfully with rural and community participants (E)</w:t>
      </w:r>
    </w:p>
    <w:p w14:paraId="57039454" w14:textId="24D6DEF8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Willingness to travel regularly to rural study sites (E)</w:t>
      </w:r>
    </w:p>
    <w:p w14:paraId="3F5E4EA8" w14:textId="4E7A050E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 xml:space="preserve">Ability to </w:t>
      </w:r>
      <w:r w:rsidR="00D14CFA">
        <w:rPr>
          <w:rFonts w:ascii="Aptos Display" w:eastAsia="Calibri" w:hAnsi="Aptos Display" w:cs="Calibri"/>
          <w:sz w:val="22"/>
          <w:szCs w:val="22"/>
        </w:rPr>
        <w:t>c</w:t>
      </w:r>
      <w:r w:rsidR="00D14CFA" w:rsidRPr="00D14CFA">
        <w:rPr>
          <w:rFonts w:ascii="Aptos Display" w:eastAsia="Calibri" w:hAnsi="Aptos Display" w:cs="Calibri"/>
          <w:sz w:val="22"/>
          <w:szCs w:val="22"/>
        </w:rPr>
        <w:t>arry out routine tasks with minimal supervision once trained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(E)</w:t>
      </w:r>
    </w:p>
    <w:p w14:paraId="2F0AEE1E" w14:textId="4DDBC569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Prior experience with sample processing for metabolomics research (e.g.</w:t>
      </w:r>
      <w:r w:rsidR="00DE3BF0">
        <w:rPr>
          <w:rFonts w:ascii="Aptos Display" w:eastAsia="Calibri" w:hAnsi="Aptos Display" w:cs="Calibri"/>
          <w:sz w:val="22"/>
          <w:szCs w:val="22"/>
        </w:rPr>
        <w:t>,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plasma/serum processing, aliquoting, cold-chain handling) (D)</w:t>
      </w:r>
    </w:p>
    <w:p w14:paraId="515DBB8E" w14:textId="77777777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Prior experience working on a Buruli ulcer, neglected tropical disease, or nutrition-related research project (D)</w:t>
      </w:r>
    </w:p>
    <w:p w14:paraId="13F11B71" w14:textId="77777777" w:rsidR="00134724" w:rsidRPr="00BF0A44" w:rsidRDefault="00000000">
      <w:pPr>
        <w:pStyle w:val="ListParagraph"/>
        <w:numPr>
          <w:ilvl w:val="0"/>
          <w:numId w:val="2"/>
        </w:num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>Familiarity with GIS, climate data, or basic bioinformatics tools (D)</w:t>
      </w:r>
    </w:p>
    <w:p w14:paraId="23B68443" w14:textId="77777777" w:rsidR="00134724" w:rsidRPr="00BF0A44" w:rsidRDefault="00000000">
      <w:pPr>
        <w:spacing w:before="260" w:after="8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b/>
          <w:bCs/>
          <w:sz w:val="22"/>
          <w:szCs w:val="22"/>
        </w:rPr>
        <w:t>The contract will be for a period of 12 months (renewable, subject to satisfactory performance and continued project funding).</w:t>
      </w:r>
    </w:p>
    <w:p w14:paraId="2BFCB963" w14:textId="3128C6AB" w:rsidR="00134724" w:rsidRPr="00BF0A44" w:rsidRDefault="00000000">
      <w:pPr>
        <w:spacing w:after="26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b/>
          <w:bCs/>
          <w:sz w:val="22"/>
          <w:szCs w:val="22"/>
        </w:rPr>
        <w:t xml:space="preserve">Expected starting date: </w:t>
      </w:r>
      <w:r w:rsidR="00F13426" w:rsidRPr="00BF0A44">
        <w:rPr>
          <w:rFonts w:ascii="Aptos Display" w:eastAsia="Calibri" w:hAnsi="Aptos Display" w:cs="Calibri"/>
          <w:b/>
          <w:bCs/>
          <w:sz w:val="22"/>
          <w:szCs w:val="22"/>
        </w:rPr>
        <w:t>October 2026</w:t>
      </w:r>
    </w:p>
    <w:p w14:paraId="1960C38A" w14:textId="77777777" w:rsidR="00134724" w:rsidRPr="00BF0A44" w:rsidRDefault="00000000">
      <w:pPr>
        <w:spacing w:after="16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b/>
          <w:bCs/>
          <w:sz w:val="24"/>
          <w:szCs w:val="24"/>
          <w:u w:val="single"/>
        </w:rPr>
        <w:t>MODE OF APPLICATION</w:t>
      </w:r>
    </w:p>
    <w:p w14:paraId="303A3DEE" w14:textId="70417522" w:rsidR="00134724" w:rsidRPr="00BF0A44" w:rsidRDefault="00000000">
      <w:pPr>
        <w:spacing w:after="16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sz w:val="22"/>
          <w:szCs w:val="22"/>
        </w:rPr>
        <w:t xml:space="preserve">Interested persons should send their applications addressed to </w:t>
      </w:r>
      <w:r w:rsidR="00DE3BF0">
        <w:rPr>
          <w:rFonts w:ascii="Aptos Display" w:eastAsia="Calibri" w:hAnsi="Aptos Display" w:cs="Calibri"/>
          <w:b/>
          <w:bCs/>
          <w:sz w:val="22"/>
          <w:szCs w:val="22"/>
        </w:rPr>
        <w:t>the</w:t>
      </w:r>
      <w:r w:rsidRPr="00BF0A44">
        <w:rPr>
          <w:rFonts w:ascii="Aptos Display" w:eastAsia="Calibri" w:hAnsi="Aptos Display" w:cs="Calibri"/>
          <w:b/>
          <w:bCs/>
          <w:sz w:val="22"/>
          <w:szCs w:val="22"/>
        </w:rPr>
        <w:t xml:space="preserve"> Ag. Deputy Director of Administration, KCCR, KNUST, Kumasi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, including their CV, a motivation letter, copies of certificates, academic transcripts, and two reference letters, and email them to </w:t>
      </w:r>
      <w:hyperlink r:id="rId8" w:history="1">
        <w:r w:rsidR="00AC637F" w:rsidRPr="00B31B3C">
          <w:rPr>
            <w:rStyle w:val="Hyperlink"/>
            <w:rFonts w:ascii="Aptos Display" w:eastAsia="Calibri" w:hAnsi="Aptos Display" w:cs="Calibri"/>
            <w:sz w:val="22"/>
            <w:szCs w:val="22"/>
          </w:rPr>
          <w:t>info@kccr.de</w:t>
        </w:r>
      </w:hyperlink>
      <w:r w:rsidR="00AC637F">
        <w:rPr>
          <w:rFonts w:ascii="Aptos Display" w:eastAsia="Calibri" w:hAnsi="Aptos Display" w:cs="Calibri"/>
          <w:sz w:val="22"/>
          <w:szCs w:val="22"/>
        </w:rPr>
        <w:t xml:space="preserve"> </w:t>
      </w:r>
      <w:r w:rsidRPr="00BF0A44">
        <w:rPr>
          <w:rFonts w:ascii="Aptos Display" w:eastAsia="Calibri" w:hAnsi="Aptos Display" w:cs="Calibri"/>
          <w:sz w:val="22"/>
          <w:szCs w:val="22"/>
        </w:rPr>
        <w:t xml:space="preserve"> copying </w:t>
      </w:r>
      <w:hyperlink r:id="rId9" w:history="1">
        <w:r w:rsidR="00AC637F" w:rsidRPr="00B31B3C">
          <w:rPr>
            <w:rStyle w:val="Hyperlink"/>
            <w:rFonts w:ascii="Aptos Display" w:eastAsia="Calibri" w:hAnsi="Aptos Display" w:cs="Calibri"/>
            <w:sz w:val="22"/>
            <w:szCs w:val="22"/>
          </w:rPr>
          <w:t>a.loglo@kccr.de</w:t>
        </w:r>
      </w:hyperlink>
      <w:r w:rsidR="00AC637F">
        <w:rPr>
          <w:rFonts w:ascii="Aptos Display" w:eastAsia="Calibri" w:hAnsi="Aptos Display" w:cs="Calibri"/>
          <w:sz w:val="22"/>
          <w:szCs w:val="22"/>
        </w:rPr>
        <w:t xml:space="preserve"> </w:t>
      </w:r>
    </w:p>
    <w:p w14:paraId="4566A129" w14:textId="3D7D43B9" w:rsidR="00134724" w:rsidRPr="00BF0A44" w:rsidRDefault="00000000">
      <w:pPr>
        <w:spacing w:after="100"/>
        <w:rPr>
          <w:rFonts w:ascii="Aptos Display" w:hAnsi="Aptos Display"/>
        </w:rPr>
      </w:pPr>
      <w:r w:rsidRPr="00BF0A4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 xml:space="preserve">Closing Date: </w:t>
      </w:r>
      <w:r w:rsidR="00973CA1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>31.08.2026</w:t>
      </w:r>
      <w:r w:rsidRPr="00BF0A4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 xml:space="preserve">. Only shortlisted applicants will be contacted. For further information on the position, please contact Dr </w:t>
      </w:r>
      <w:r w:rsidR="00E23384" w:rsidRPr="00BF0A4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>Aloysius</w:t>
      </w:r>
      <w:r w:rsidR="00E2338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 xml:space="preserve"> Dzigbordi </w:t>
      </w:r>
      <w:r w:rsidR="00E23384" w:rsidRPr="00BF0A4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>Loglo</w:t>
      </w:r>
      <w:r w:rsidRPr="00BF0A4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 xml:space="preserve">, Principal Investigator, </w:t>
      </w:r>
      <w:proofErr w:type="spellStart"/>
      <w:r w:rsidR="00BF0A44" w:rsidRPr="00BF0A4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>Meta_BU</w:t>
      </w:r>
      <w:proofErr w:type="spellEnd"/>
      <w:r w:rsidRPr="00BF0A44">
        <w:rPr>
          <w:rFonts w:ascii="Aptos Display" w:eastAsia="Calibri" w:hAnsi="Aptos Display" w:cs="Calibri"/>
          <w:b/>
          <w:bCs/>
          <w:i/>
          <w:iCs/>
          <w:sz w:val="22"/>
          <w:szCs w:val="22"/>
        </w:rPr>
        <w:t xml:space="preserve"> study: </w:t>
      </w:r>
      <w:hyperlink r:id="rId10" w:history="1">
        <w:r w:rsidR="00AC637F" w:rsidRPr="00B31B3C">
          <w:rPr>
            <w:rStyle w:val="Hyperlink"/>
            <w:rFonts w:ascii="Aptos Display" w:eastAsia="Calibri" w:hAnsi="Aptos Display" w:cs="Calibri"/>
            <w:b/>
            <w:bCs/>
            <w:i/>
            <w:iCs/>
            <w:sz w:val="22"/>
            <w:szCs w:val="22"/>
          </w:rPr>
          <w:t>a.loglo@kccr.de</w:t>
        </w:r>
      </w:hyperlink>
    </w:p>
    <w:sectPr w:rsidR="00134724" w:rsidRPr="00BF0A44">
      <w:headerReference w:type="default" r:id="rId11"/>
      <w:footerReference w:type="default" r:id="rId12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AA2D9C" w14:textId="77777777" w:rsidR="00CA3DF3" w:rsidRDefault="00CA3DF3" w:rsidP="00A9753E">
      <w:r>
        <w:separator/>
      </w:r>
    </w:p>
  </w:endnote>
  <w:endnote w:type="continuationSeparator" w:id="0">
    <w:p w14:paraId="414FCFBF" w14:textId="77777777" w:rsidR="00CA3DF3" w:rsidRDefault="00CA3DF3" w:rsidP="00A9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3871E9" w14:textId="638A04C4" w:rsidR="00E4438F" w:rsidRDefault="00E4438F">
    <w:pPr>
      <w:pStyle w:val="Footer"/>
    </w:pPr>
    <w:r>
      <w:t xml:space="preserve">10.08.2026 v1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C14E1D" w14:textId="77777777" w:rsidR="00CA3DF3" w:rsidRDefault="00CA3DF3" w:rsidP="00A9753E">
      <w:r>
        <w:separator/>
      </w:r>
    </w:p>
  </w:footnote>
  <w:footnote w:type="continuationSeparator" w:id="0">
    <w:p w14:paraId="1678AD29" w14:textId="77777777" w:rsidR="00CA3DF3" w:rsidRDefault="00CA3DF3" w:rsidP="00A9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80993" w14:textId="183269AC" w:rsidR="00A9753E" w:rsidRDefault="00973CA1" w:rsidP="00BF0A44">
    <w:pPr>
      <w:jc w:val="both"/>
    </w:pPr>
    <w:r>
      <w:rPr>
        <w:noProof/>
      </w:rPr>
      <w:drawing>
        <wp:anchor distT="0" distB="0" distL="114300" distR="114300" simplePos="0" relativeHeight="251659264" behindDoc="0" locked="0" layoutInCell="0" allowOverlap="1" wp14:anchorId="04466791" wp14:editId="1B27A48D">
          <wp:simplePos x="0" y="0"/>
          <wp:positionH relativeFrom="column">
            <wp:posOffset>590882</wp:posOffset>
          </wp:positionH>
          <wp:positionV relativeFrom="paragraph">
            <wp:posOffset>12416</wp:posOffset>
          </wp:positionV>
          <wp:extent cx="735965" cy="735965"/>
          <wp:effectExtent l="0" t="0" r="6985" b="6985"/>
          <wp:wrapThrough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hrough>
          <wp:docPr id="1" name="Picture 2" descr="KNUST - Kwame Nkrumah University of Science &amp; Technology | Brands of the  World™ | Download vector logos and logoty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KNUST - Kwame Nkrumah University of Science &amp; Technology | Brands of the  World™ | Download vector logos and logotype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735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53E">
      <w:rPr>
        <w:noProof/>
      </w:rPr>
      <w:drawing>
        <wp:anchor distT="0" distB="0" distL="114300" distR="114300" simplePos="0" relativeHeight="251660288" behindDoc="0" locked="0" layoutInCell="0" allowOverlap="1" wp14:anchorId="400F8C4A" wp14:editId="0869B7DD">
          <wp:simplePos x="0" y="0"/>
          <wp:positionH relativeFrom="column">
            <wp:posOffset>4559811</wp:posOffset>
          </wp:positionH>
          <wp:positionV relativeFrom="paragraph">
            <wp:posOffset>12700</wp:posOffset>
          </wp:positionV>
          <wp:extent cx="428625" cy="729615"/>
          <wp:effectExtent l="0" t="0" r="0" b="0"/>
          <wp:wrapThrough wrapText="bothSides">
            <wp:wrapPolygon edited="0">
              <wp:start x="-38" y="0"/>
              <wp:lineTo x="-38" y="20837"/>
              <wp:lineTo x="21085" y="20837"/>
              <wp:lineTo x="21085" y="0"/>
              <wp:lineTo x="-38" y="0"/>
            </wp:wrapPolygon>
          </wp:wrapThrough>
          <wp:docPr id="2" name="Bild 1" descr="C:\Dokumente und Einstellungen\I.Sobel\Eigene Dateien\KCCR Files\kcc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C:\Dokumente und Einstellungen\I.Sobel\Eigene Dateien\KCCR Files\kccr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841A54" w14:textId="1322DFD9" w:rsidR="00A9753E" w:rsidRDefault="00A9753E" w:rsidP="00BF0A44">
    <w:pPr>
      <w:jc w:val="both"/>
    </w:pPr>
  </w:p>
  <w:p w14:paraId="61F2DEC2" w14:textId="77777777" w:rsidR="00A9753E" w:rsidRDefault="00A9753E" w:rsidP="00BF0A44">
    <w:pPr>
      <w:jc w:val="both"/>
    </w:pPr>
  </w:p>
  <w:p w14:paraId="3D5894F0" w14:textId="77777777" w:rsidR="00A9753E" w:rsidRDefault="00A9753E" w:rsidP="00BF0A44">
    <w:pPr>
      <w:jc w:val="both"/>
    </w:pPr>
  </w:p>
  <w:p w14:paraId="0A569A93" w14:textId="77777777" w:rsidR="00A9753E" w:rsidRDefault="00A9753E" w:rsidP="00BF0A44">
    <w:pPr>
      <w:jc w:val="both"/>
    </w:pPr>
  </w:p>
  <w:p w14:paraId="3774B5A5" w14:textId="77777777" w:rsidR="00A9753E" w:rsidRDefault="00A9753E" w:rsidP="00BF0A44">
    <w:pPr>
      <w:jc w:val="both"/>
    </w:pPr>
  </w:p>
  <w:p w14:paraId="13695648" w14:textId="25398113" w:rsidR="00A9753E" w:rsidRDefault="00A9753E" w:rsidP="00BF0A44">
    <w:pPr>
      <w:jc w:val="both"/>
    </w:pPr>
    <w:r>
      <w:t xml:space="preserve">Kwame Nkrumah University of Science                                </w:t>
    </w:r>
    <w:r>
      <w:tab/>
      <w:t xml:space="preserve">                            Kumasi Centre for Collaborative                            </w:t>
    </w:r>
  </w:p>
  <w:p w14:paraId="4B1FCBBE" w14:textId="77777777" w:rsidR="00A9753E" w:rsidRDefault="00A9753E" w:rsidP="00BF0A44">
    <w:pPr>
      <w:jc w:val="both"/>
    </w:pPr>
    <w:r>
      <w:t xml:space="preserve">                  and Technology </w:t>
    </w:r>
    <w:r>
      <w:tab/>
    </w:r>
    <w:r>
      <w:tab/>
    </w:r>
    <w:r>
      <w:tab/>
    </w:r>
    <w:r>
      <w:tab/>
      <w:t xml:space="preserve">                           Research in Tropical Medicine</w:t>
    </w:r>
  </w:p>
  <w:p w14:paraId="1DD80BB9" w14:textId="77777777" w:rsidR="00A9753E" w:rsidRDefault="00A9753E" w:rsidP="00A9753E">
    <w:pPr>
      <w:pStyle w:val="Header"/>
    </w:pPr>
  </w:p>
  <w:p w14:paraId="117D0AF0" w14:textId="77777777" w:rsidR="00A9753E" w:rsidRPr="00A9753E" w:rsidRDefault="00A9753E" w:rsidP="00A97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4F65D0"/>
    <w:multiLevelType w:val="hybridMultilevel"/>
    <w:tmpl w:val="4D2E4AB0"/>
    <w:lvl w:ilvl="0" w:tplc="BFAA680C">
      <w:start w:val="1"/>
      <w:numFmt w:val="bullet"/>
      <w:lvlText w:val="●"/>
      <w:lvlJc w:val="left"/>
      <w:pPr>
        <w:ind w:left="720" w:hanging="360"/>
      </w:pPr>
    </w:lvl>
    <w:lvl w:ilvl="1" w:tplc="0F3CABB6">
      <w:start w:val="1"/>
      <w:numFmt w:val="bullet"/>
      <w:lvlText w:val="○"/>
      <w:lvlJc w:val="left"/>
      <w:pPr>
        <w:ind w:left="1440" w:hanging="360"/>
      </w:pPr>
    </w:lvl>
    <w:lvl w:ilvl="2" w:tplc="09E63876">
      <w:start w:val="1"/>
      <w:numFmt w:val="bullet"/>
      <w:lvlText w:val="■"/>
      <w:lvlJc w:val="left"/>
      <w:pPr>
        <w:ind w:left="2160" w:hanging="360"/>
      </w:pPr>
    </w:lvl>
    <w:lvl w:ilvl="3" w:tplc="62B402B6">
      <w:start w:val="1"/>
      <w:numFmt w:val="bullet"/>
      <w:lvlText w:val="●"/>
      <w:lvlJc w:val="left"/>
      <w:pPr>
        <w:ind w:left="2880" w:hanging="360"/>
      </w:pPr>
    </w:lvl>
    <w:lvl w:ilvl="4" w:tplc="41361E90">
      <w:start w:val="1"/>
      <w:numFmt w:val="bullet"/>
      <w:lvlText w:val="○"/>
      <w:lvlJc w:val="left"/>
      <w:pPr>
        <w:ind w:left="3600" w:hanging="360"/>
      </w:pPr>
    </w:lvl>
    <w:lvl w:ilvl="5" w:tplc="04823D32">
      <w:start w:val="1"/>
      <w:numFmt w:val="bullet"/>
      <w:lvlText w:val="■"/>
      <w:lvlJc w:val="left"/>
      <w:pPr>
        <w:ind w:left="4320" w:hanging="360"/>
      </w:pPr>
    </w:lvl>
    <w:lvl w:ilvl="6" w:tplc="0F1E58F6">
      <w:start w:val="1"/>
      <w:numFmt w:val="bullet"/>
      <w:lvlText w:val="●"/>
      <w:lvlJc w:val="left"/>
      <w:pPr>
        <w:ind w:left="5040" w:hanging="360"/>
      </w:pPr>
    </w:lvl>
    <w:lvl w:ilvl="7" w:tplc="2EF61186">
      <w:start w:val="1"/>
      <w:numFmt w:val="bullet"/>
      <w:lvlText w:val="●"/>
      <w:lvlJc w:val="left"/>
      <w:pPr>
        <w:ind w:left="5760" w:hanging="360"/>
      </w:pPr>
    </w:lvl>
    <w:lvl w:ilvl="8" w:tplc="A66611F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FDE2C88"/>
    <w:multiLevelType w:val="hybridMultilevel"/>
    <w:tmpl w:val="1B7A84CA"/>
    <w:lvl w:ilvl="0" w:tplc="DA7C462E">
      <w:start w:val="1"/>
      <w:numFmt w:val="bullet"/>
      <w:lvlText w:val="•"/>
      <w:lvlJc w:val="left"/>
      <w:pPr>
        <w:ind w:left="504" w:hanging="288"/>
      </w:pPr>
    </w:lvl>
    <w:lvl w:ilvl="1" w:tplc="C16E3770">
      <w:numFmt w:val="decimal"/>
      <w:lvlText w:val=""/>
      <w:lvlJc w:val="left"/>
    </w:lvl>
    <w:lvl w:ilvl="2" w:tplc="1E5E61A0">
      <w:numFmt w:val="decimal"/>
      <w:lvlText w:val=""/>
      <w:lvlJc w:val="left"/>
    </w:lvl>
    <w:lvl w:ilvl="3" w:tplc="A1EEA00A">
      <w:numFmt w:val="decimal"/>
      <w:lvlText w:val=""/>
      <w:lvlJc w:val="left"/>
    </w:lvl>
    <w:lvl w:ilvl="4" w:tplc="4CDE685A">
      <w:numFmt w:val="decimal"/>
      <w:lvlText w:val=""/>
      <w:lvlJc w:val="left"/>
    </w:lvl>
    <w:lvl w:ilvl="5" w:tplc="BA0C0AE6">
      <w:numFmt w:val="decimal"/>
      <w:lvlText w:val=""/>
      <w:lvlJc w:val="left"/>
    </w:lvl>
    <w:lvl w:ilvl="6" w:tplc="8C4A8B8C">
      <w:numFmt w:val="decimal"/>
      <w:lvlText w:val=""/>
      <w:lvlJc w:val="left"/>
    </w:lvl>
    <w:lvl w:ilvl="7" w:tplc="0BB68FB2">
      <w:numFmt w:val="decimal"/>
      <w:lvlText w:val=""/>
      <w:lvlJc w:val="left"/>
    </w:lvl>
    <w:lvl w:ilvl="8" w:tplc="2754234A">
      <w:numFmt w:val="decimal"/>
      <w:lvlText w:val=""/>
      <w:lvlJc w:val="left"/>
    </w:lvl>
  </w:abstractNum>
  <w:num w:numId="1" w16cid:durableId="705105134">
    <w:abstractNumId w:val="0"/>
    <w:lvlOverride w:ilvl="0">
      <w:startOverride w:val="1"/>
    </w:lvlOverride>
  </w:num>
  <w:num w:numId="2" w16cid:durableId="38367883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724"/>
    <w:rsid w:val="0006072B"/>
    <w:rsid w:val="0009357D"/>
    <w:rsid w:val="000C5644"/>
    <w:rsid w:val="00134724"/>
    <w:rsid w:val="001D3DB0"/>
    <w:rsid w:val="00234223"/>
    <w:rsid w:val="00492582"/>
    <w:rsid w:val="004B5A15"/>
    <w:rsid w:val="004E5C89"/>
    <w:rsid w:val="004F23F4"/>
    <w:rsid w:val="00570CA5"/>
    <w:rsid w:val="006E515C"/>
    <w:rsid w:val="008276B5"/>
    <w:rsid w:val="008E3985"/>
    <w:rsid w:val="00973CA1"/>
    <w:rsid w:val="009B6B77"/>
    <w:rsid w:val="00A9753E"/>
    <w:rsid w:val="00AC637F"/>
    <w:rsid w:val="00B25364"/>
    <w:rsid w:val="00BF0A44"/>
    <w:rsid w:val="00C06B68"/>
    <w:rsid w:val="00CA3DF3"/>
    <w:rsid w:val="00CE0E81"/>
    <w:rsid w:val="00D13332"/>
    <w:rsid w:val="00D14CFA"/>
    <w:rsid w:val="00DE3BF0"/>
    <w:rsid w:val="00E23384"/>
    <w:rsid w:val="00E4438F"/>
    <w:rsid w:val="00E5606B"/>
    <w:rsid w:val="00F13426"/>
    <w:rsid w:val="00F7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97BC8"/>
  <w15:docId w15:val="{31871E6C-71B7-4274-B0E6-52791638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75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9753E"/>
  </w:style>
  <w:style w:type="paragraph" w:styleId="Footer">
    <w:name w:val="footer"/>
    <w:basedOn w:val="Normal"/>
    <w:link w:val="FooterChar"/>
    <w:uiPriority w:val="99"/>
    <w:unhideWhenUsed/>
    <w:rsid w:val="00A975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53E"/>
  </w:style>
  <w:style w:type="character" w:styleId="UnresolvedMention">
    <w:name w:val="Unresolved Mention"/>
    <w:basedOn w:val="DefaultParagraphFont"/>
    <w:uiPriority w:val="99"/>
    <w:semiHidden/>
    <w:unhideWhenUsed/>
    <w:rsid w:val="00E23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ccr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ccr-ghana.org/research-impact/research-groups/skin-ntds-buruli-ulce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.loglo@kccr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loglo@kccr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Aloysius Loglo</dc:creator>
  <cp:lastModifiedBy>Henrietta Addai</cp:lastModifiedBy>
  <cp:revision>21</cp:revision>
  <dcterms:created xsi:type="dcterms:W3CDTF">2026-08-10T17:56:00Z</dcterms:created>
  <dcterms:modified xsi:type="dcterms:W3CDTF">2026-08-14T10:18:00Z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0714fcc9-67be-4718-9516-e82a3c01dc2d</vt:lpwstr>
  </property>
</Properties>
</file>