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7"/>
        <w:gridCol w:w="6125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43CE1667" w:rsidR="007B7D03" w:rsidRDefault="004920B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BURULICOAG</w:t>
            </w:r>
            <w:r w:rsidR="00BA5CBD">
              <w:rPr>
                <w:sz w:val="28"/>
              </w:rPr>
              <w:t xml:space="preserve"> Project</w:t>
            </w:r>
            <w:r w:rsidR="00BB4A82">
              <w:rPr>
                <w:sz w:val="28"/>
              </w:rPr>
              <w:t xml:space="preserve"> 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192D9E00" w:rsidR="003330DA" w:rsidRDefault="004920B6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Shipment</w:t>
            </w:r>
            <w:r w:rsidR="00540415">
              <w:rPr>
                <w:sz w:val="28"/>
              </w:rPr>
              <w:t xml:space="preserve"> </w:t>
            </w:r>
            <w:r>
              <w:rPr>
                <w:sz w:val="28"/>
              </w:rPr>
              <w:t>of Sample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7CFA049B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062A1D">
        <w:rPr>
          <w:b/>
          <w:sz w:val="22"/>
          <w:szCs w:val="22"/>
        </w:rPr>
        <w:t>4,5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655099D7" w:rsidR="002600BC" w:rsidRDefault="002600BC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602AB182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BB4A82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F394B54" w14:textId="55554EA9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29736F" w:rsidRPr="00BB4A82">
        <w:rPr>
          <w:sz w:val="28"/>
          <w:szCs w:val="22"/>
        </w:rPr>
        <w:t xml:space="preserve"> </w:t>
      </w:r>
      <w:r w:rsidR="00BB4A82" w:rsidRPr="00BB4A82">
        <w:rPr>
          <w:sz w:val="28"/>
          <w:szCs w:val="22"/>
        </w:rPr>
        <w:t>Discretionary Award Procedure</w:t>
      </w:r>
      <w:r w:rsidR="00BB4A82">
        <w:rPr>
          <w:sz w:val="28"/>
          <w:szCs w:val="22"/>
        </w:rPr>
        <w:t xml:space="preserve"> was used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47669598" w:rsidR="008F2B7B" w:rsidRDefault="004920B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WORLD COURIER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0E071D50" w:rsidR="008F2B7B" w:rsidRDefault="004920B6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USD</w:t>
            </w:r>
            <w:r w:rsidR="005E7B9C">
              <w:rPr>
                <w:sz w:val="28"/>
              </w:rPr>
              <w:t xml:space="preserve"> </w:t>
            </w:r>
            <w:r>
              <w:rPr>
                <w:sz w:val="28"/>
              </w:rPr>
              <w:t>4,914.10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2"/>
        <w:gridCol w:w="4640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78BF10FD" w:rsidR="00B97D05" w:rsidRDefault="004920B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WORLD COURIER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5471F3B7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GHC </w:t>
            </w:r>
            <w:r w:rsidR="004920B6">
              <w:rPr>
                <w:sz w:val="28"/>
              </w:rPr>
              <w:t>4,914.10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309C7972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bookmarkStart w:id="0" w:name="_Hlk125619724"/>
            <w:r w:rsidR="004920B6">
              <w:t>WORLD COURIER</w:t>
            </w:r>
            <w:r w:rsidR="004920B6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6A0A35">
              <w:rPr>
                <w:rStyle w:val="jlqj4b"/>
                <w:lang w:val="en"/>
              </w:rPr>
              <w:t>ecause they provide special experience in their services</w:t>
            </w:r>
            <w:bookmarkStart w:id="1" w:name="_GoBack"/>
            <w:bookmarkEnd w:id="1"/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5B11714C" w:rsidR="005C6AAF" w:rsidRPr="00536BDC" w:rsidRDefault="00062A1D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19</w:t>
      </w:r>
      <w:r w:rsidR="005C6AAF">
        <w:rPr>
          <w:sz w:val="22"/>
          <w:szCs w:val="22"/>
        </w:rPr>
        <w:t>/0</w:t>
      </w:r>
      <w:r>
        <w:rPr>
          <w:sz w:val="22"/>
          <w:szCs w:val="22"/>
        </w:rPr>
        <w:t>5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0D62B" w14:textId="77777777" w:rsidR="00710BF9" w:rsidRDefault="00710BF9">
      <w:r>
        <w:separator/>
      </w:r>
    </w:p>
  </w:endnote>
  <w:endnote w:type="continuationSeparator" w:id="0">
    <w:p w14:paraId="09E61755" w14:textId="77777777" w:rsidR="00710BF9" w:rsidRDefault="0071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19FB8069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A68F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59A42" w14:textId="77777777" w:rsidR="00710BF9" w:rsidRDefault="00710BF9">
      <w:r>
        <w:separator/>
      </w:r>
    </w:p>
  </w:footnote>
  <w:footnote w:type="continuationSeparator" w:id="0">
    <w:p w14:paraId="3DFCB039" w14:textId="77777777" w:rsidR="00710BF9" w:rsidRDefault="00710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710BF9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6001831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53DF3"/>
    <w:rsid w:val="00062A1D"/>
    <w:rsid w:val="000712C1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71E57"/>
    <w:rsid w:val="00284E5B"/>
    <w:rsid w:val="00295389"/>
    <w:rsid w:val="0029736F"/>
    <w:rsid w:val="002A1990"/>
    <w:rsid w:val="002D02C4"/>
    <w:rsid w:val="002F53BF"/>
    <w:rsid w:val="00304A8C"/>
    <w:rsid w:val="00332E57"/>
    <w:rsid w:val="003330DA"/>
    <w:rsid w:val="00362CC0"/>
    <w:rsid w:val="003A2AA4"/>
    <w:rsid w:val="003C0CBD"/>
    <w:rsid w:val="003D2E0E"/>
    <w:rsid w:val="0041218A"/>
    <w:rsid w:val="004432B9"/>
    <w:rsid w:val="00490D16"/>
    <w:rsid w:val="004917FA"/>
    <w:rsid w:val="004920B6"/>
    <w:rsid w:val="00493D86"/>
    <w:rsid w:val="004B36CB"/>
    <w:rsid w:val="004D3455"/>
    <w:rsid w:val="004D436F"/>
    <w:rsid w:val="004D64A0"/>
    <w:rsid w:val="004D727F"/>
    <w:rsid w:val="00536BDC"/>
    <w:rsid w:val="00540415"/>
    <w:rsid w:val="00567239"/>
    <w:rsid w:val="005A68FD"/>
    <w:rsid w:val="005C6AAF"/>
    <w:rsid w:val="005E7B9C"/>
    <w:rsid w:val="00602B0D"/>
    <w:rsid w:val="0063020F"/>
    <w:rsid w:val="006364A3"/>
    <w:rsid w:val="00652013"/>
    <w:rsid w:val="006727A9"/>
    <w:rsid w:val="006A0A35"/>
    <w:rsid w:val="006C6BEF"/>
    <w:rsid w:val="006D2C8D"/>
    <w:rsid w:val="006D52F1"/>
    <w:rsid w:val="006F3A77"/>
    <w:rsid w:val="00706E6E"/>
    <w:rsid w:val="00710BF9"/>
    <w:rsid w:val="00733C6A"/>
    <w:rsid w:val="00751EB8"/>
    <w:rsid w:val="00764618"/>
    <w:rsid w:val="00782078"/>
    <w:rsid w:val="00792422"/>
    <w:rsid w:val="007B7D03"/>
    <w:rsid w:val="007C5C7C"/>
    <w:rsid w:val="007C6BC5"/>
    <w:rsid w:val="00814B4F"/>
    <w:rsid w:val="0082078A"/>
    <w:rsid w:val="0085652E"/>
    <w:rsid w:val="008F2B7B"/>
    <w:rsid w:val="0090561C"/>
    <w:rsid w:val="00924129"/>
    <w:rsid w:val="009764BC"/>
    <w:rsid w:val="00984EE3"/>
    <w:rsid w:val="009E48D4"/>
    <w:rsid w:val="00A21CDD"/>
    <w:rsid w:val="00A62B68"/>
    <w:rsid w:val="00A9176B"/>
    <w:rsid w:val="00A97F7A"/>
    <w:rsid w:val="00AA5DC3"/>
    <w:rsid w:val="00AE65BD"/>
    <w:rsid w:val="00AF3ACA"/>
    <w:rsid w:val="00B07297"/>
    <w:rsid w:val="00B14BE2"/>
    <w:rsid w:val="00B81939"/>
    <w:rsid w:val="00B97D05"/>
    <w:rsid w:val="00BA5CBD"/>
    <w:rsid w:val="00BB4A82"/>
    <w:rsid w:val="00BD12BB"/>
    <w:rsid w:val="00BE1B89"/>
    <w:rsid w:val="00BE4E86"/>
    <w:rsid w:val="00BF5EDB"/>
    <w:rsid w:val="00C42EE5"/>
    <w:rsid w:val="00C466B0"/>
    <w:rsid w:val="00C86522"/>
    <w:rsid w:val="00CC39CF"/>
    <w:rsid w:val="00CC3AC2"/>
    <w:rsid w:val="00CC7304"/>
    <w:rsid w:val="00D03E27"/>
    <w:rsid w:val="00D12CE0"/>
    <w:rsid w:val="00D16E99"/>
    <w:rsid w:val="00D70DC1"/>
    <w:rsid w:val="00DA4948"/>
    <w:rsid w:val="00DA6F60"/>
    <w:rsid w:val="00DC2E62"/>
    <w:rsid w:val="00DF053E"/>
    <w:rsid w:val="00E0247E"/>
    <w:rsid w:val="00E05991"/>
    <w:rsid w:val="00E16534"/>
    <w:rsid w:val="00E23FC4"/>
    <w:rsid w:val="00E70785"/>
    <w:rsid w:val="00E87DD7"/>
    <w:rsid w:val="00EA02AD"/>
    <w:rsid w:val="00EB0A61"/>
    <w:rsid w:val="00EC7376"/>
    <w:rsid w:val="00EF11EA"/>
    <w:rsid w:val="00F2136C"/>
    <w:rsid w:val="00F30A85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2023-02-23T09:53:00Z</cp:lastPrinted>
  <dcterms:created xsi:type="dcterms:W3CDTF">2023-05-19T11:35:00Z</dcterms:created>
  <dcterms:modified xsi:type="dcterms:W3CDTF">2023-05-19T11:44:00Z</dcterms:modified>
</cp:coreProperties>
</file>