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34466E5B" w:rsidR="0074039D" w:rsidRDefault="00703D7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VAT00008</w:t>
            </w:r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5CD00584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703D70">
              <w:rPr>
                <w:sz w:val="28"/>
              </w:rPr>
              <w:t>Incentives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7D696228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703D70">
        <w:rPr>
          <w:b/>
          <w:sz w:val="22"/>
          <w:szCs w:val="22"/>
          <w:lang w:val="en-US"/>
        </w:rPr>
        <w:t>9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515566A6" w:rsidR="0074039D" w:rsidRDefault="00703D7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Jesejoyed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Enteerprise</w:t>
            </w:r>
            <w:proofErr w:type="spellEnd"/>
          </w:p>
        </w:tc>
        <w:tc>
          <w:tcPr>
            <w:tcW w:w="825" w:type="dxa"/>
          </w:tcPr>
          <w:p w14:paraId="4F4B08E7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2EFF712B" w:rsidR="0074039D" w:rsidRDefault="004C15B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703D70">
              <w:rPr>
                <w:sz w:val="28"/>
              </w:rPr>
              <w:t>21,756.80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05A38DAF" w:rsidR="003E325B" w:rsidRDefault="00703D70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Comfpong</w:t>
            </w:r>
            <w:proofErr w:type="spellEnd"/>
            <w:r>
              <w:rPr>
                <w:sz w:val="28"/>
                <w:lang w:val="en-US"/>
              </w:rPr>
              <w:t xml:space="preserve"> Trading Ent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585F5940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03D70">
              <w:rPr>
                <w:sz w:val="28"/>
              </w:rPr>
              <w:t>25,792.00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5C6F7803" w:rsidR="003E325B" w:rsidRDefault="00703D70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Continental Supermarket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0B086DC6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03D70">
              <w:rPr>
                <w:sz w:val="28"/>
              </w:rPr>
              <w:t>26,232.88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38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0C2DEAF8" w:rsidR="0074039D" w:rsidRDefault="00E66168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proofErr w:type="spellStart"/>
            <w:r w:rsidR="00703D70">
              <w:rPr>
                <w:sz w:val="28"/>
                <w:lang w:val="en-US"/>
              </w:rPr>
              <w:t>Jesejoyed</w:t>
            </w:r>
            <w:proofErr w:type="spellEnd"/>
            <w:r w:rsidR="00703D70">
              <w:rPr>
                <w:sz w:val="28"/>
                <w:lang w:val="en-US"/>
              </w:rPr>
              <w:t xml:space="preserve"> </w:t>
            </w:r>
            <w:proofErr w:type="spellStart"/>
            <w:r w:rsidR="00703D70">
              <w:rPr>
                <w:sz w:val="28"/>
                <w:lang w:val="en-US"/>
              </w:rPr>
              <w:t>Enteerprise</w:t>
            </w:r>
            <w:proofErr w:type="spellEnd"/>
          </w:p>
        </w:tc>
        <w:tc>
          <w:tcPr>
            <w:tcW w:w="4754" w:type="dxa"/>
          </w:tcPr>
          <w:p w14:paraId="43B9933B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3308E4BA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703D70">
              <w:rPr>
                <w:sz w:val="28"/>
              </w:rPr>
              <w:t>GHC 21,756.80</w:t>
            </w:r>
            <w:bookmarkStart w:id="0" w:name="_GoBack"/>
            <w:bookmarkEnd w:id="0"/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72AF0532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proofErr w:type="spellStart"/>
            <w:r w:rsidR="00703D70">
              <w:rPr>
                <w:sz w:val="28"/>
                <w:lang w:val="en-US"/>
              </w:rPr>
              <w:t>Jesejoyed</w:t>
            </w:r>
            <w:proofErr w:type="spellEnd"/>
            <w:r w:rsidR="00703D70">
              <w:rPr>
                <w:sz w:val="28"/>
                <w:lang w:val="en-US"/>
              </w:rPr>
              <w:t xml:space="preserve"> </w:t>
            </w:r>
            <w:proofErr w:type="spellStart"/>
            <w:r w:rsidR="00703D70">
              <w:rPr>
                <w:sz w:val="28"/>
                <w:lang w:val="en-US"/>
              </w:rPr>
              <w:t>Enteerprise</w:t>
            </w:r>
            <w:proofErr w:type="spellEnd"/>
            <w:r w:rsidR="00703D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2884A370" w:rsidR="0074039D" w:rsidRDefault="004C15B4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22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18E5C" w14:textId="77777777" w:rsidR="004F7E6A" w:rsidRDefault="004F7E6A">
      <w:r>
        <w:separator/>
      </w:r>
    </w:p>
  </w:endnote>
  <w:endnote w:type="continuationSeparator" w:id="0">
    <w:p w14:paraId="2F69EB15" w14:textId="77777777" w:rsidR="004F7E6A" w:rsidRDefault="004F7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E66168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E66168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9018C" w14:textId="77777777" w:rsidR="004F7E6A" w:rsidRDefault="004F7E6A">
      <w:r>
        <w:separator/>
      </w:r>
    </w:p>
  </w:footnote>
  <w:footnote w:type="continuationSeparator" w:id="0">
    <w:p w14:paraId="3D578DD2" w14:textId="77777777" w:rsidR="004F7E6A" w:rsidRDefault="004F7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4F7E6A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1009576" r:id="rId2"/>
      </w:object>
    </w:r>
    <w:r w:rsidR="00E66168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E66168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E66168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E66168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73441"/>
    <w:rsid w:val="00184713"/>
    <w:rsid w:val="001A5511"/>
    <w:rsid w:val="001B5C6B"/>
    <w:rsid w:val="001E5EE4"/>
    <w:rsid w:val="00210BEF"/>
    <w:rsid w:val="002377C5"/>
    <w:rsid w:val="0025203B"/>
    <w:rsid w:val="002600BC"/>
    <w:rsid w:val="00264D1E"/>
    <w:rsid w:val="00284E5B"/>
    <w:rsid w:val="002A1990"/>
    <w:rsid w:val="002A2FD6"/>
    <w:rsid w:val="002B45BE"/>
    <w:rsid w:val="00332E57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C15B4"/>
    <w:rsid w:val="004D3455"/>
    <w:rsid w:val="004D64A0"/>
    <w:rsid w:val="004F7E6A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3D70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04FC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26BB3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15DEB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66168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2</cp:revision>
  <cp:lastPrinted>2023-03-22T16:58:00Z</cp:lastPrinted>
  <dcterms:created xsi:type="dcterms:W3CDTF">2023-03-22T17:00:00Z</dcterms:created>
  <dcterms:modified xsi:type="dcterms:W3CDTF">2023-03-22T17:00:00Z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